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C43DD" w14:textId="77777777" w:rsidR="00AF3072" w:rsidRDefault="00AF3072" w:rsidP="00AF3072">
      <w:pPr>
        <w:rPr>
          <w:b/>
        </w:rPr>
      </w:pPr>
      <w:r w:rsidRPr="00645382">
        <w:rPr>
          <w:b/>
        </w:rPr>
        <w:t xml:space="preserve">Table 1. </w:t>
      </w:r>
    </w:p>
    <w:p w14:paraId="58A465C0" w14:textId="77777777" w:rsidR="00AF3072" w:rsidRPr="00645382" w:rsidRDefault="00AF3072" w:rsidP="00AF3072">
      <w:pPr>
        <w:rPr>
          <w:b/>
        </w:rPr>
      </w:pPr>
    </w:p>
    <w:p w14:paraId="35E06951" w14:textId="77777777" w:rsidR="00AF3072" w:rsidRDefault="00AF3072" w:rsidP="00AF3072">
      <w:pPr>
        <w:jc w:val="both"/>
        <w:rPr>
          <w:rFonts w:ascii="Aptos" w:hAnsi="Aptos"/>
          <w:color w:val="000000"/>
        </w:rPr>
      </w:pPr>
      <w:r>
        <w:rPr>
          <w:color w:val="000000"/>
        </w:rPr>
        <w:t>This data is reflective of the total number of Family Violence Orders (interim and full) that have electronic monitoring conditions. This includes perpetrators who are still in custody and those who are actively monitored within the community. A single offender will have orders that may be active for multiple months or years.</w:t>
      </w:r>
    </w:p>
    <w:p w14:paraId="7D3517D9" w14:textId="77777777" w:rsidR="00AF3072" w:rsidRDefault="00AF3072" w:rsidP="00AF3072">
      <w:pPr>
        <w:jc w:val="both"/>
        <w:rPr>
          <w:rFonts w:cs="Arial"/>
        </w:rPr>
      </w:pPr>
    </w:p>
    <w:tbl>
      <w:tblPr>
        <w:tblStyle w:val="TableGrid"/>
        <w:tblW w:w="0" w:type="auto"/>
        <w:tblLook w:val="04A0" w:firstRow="1" w:lastRow="0" w:firstColumn="1" w:lastColumn="0" w:noHBand="0" w:noVBand="1"/>
      </w:tblPr>
      <w:tblGrid>
        <w:gridCol w:w="3323"/>
        <w:gridCol w:w="3323"/>
      </w:tblGrid>
      <w:tr w:rsidR="00AF3072" w14:paraId="6E9B5AB0" w14:textId="77777777" w:rsidTr="001B2F19">
        <w:trPr>
          <w:cnfStyle w:val="100000000000" w:firstRow="1" w:lastRow="0" w:firstColumn="0" w:lastColumn="0" w:oddVBand="0" w:evenVBand="0" w:oddHBand="0" w:evenHBand="0" w:firstRowFirstColumn="0" w:firstRowLastColumn="0" w:lastRowFirstColumn="0" w:lastRowLastColumn="0"/>
        </w:trPr>
        <w:tc>
          <w:tcPr>
            <w:tcW w:w="3323" w:type="dxa"/>
          </w:tcPr>
          <w:p w14:paraId="78E0CE59" w14:textId="77777777" w:rsidR="00AF3072" w:rsidRPr="00806503" w:rsidRDefault="00AF3072" w:rsidP="001B2F19">
            <w:pPr>
              <w:jc w:val="both"/>
              <w:rPr>
                <w:rFonts w:cs="Arial"/>
                <w:b/>
                <w:bCs/>
              </w:rPr>
            </w:pPr>
            <w:r w:rsidRPr="00806503">
              <w:rPr>
                <w:rFonts w:cs="Arial"/>
                <w:b/>
                <w:bCs/>
              </w:rPr>
              <w:t>Year/Month</w:t>
            </w:r>
          </w:p>
        </w:tc>
        <w:tc>
          <w:tcPr>
            <w:tcW w:w="3323" w:type="dxa"/>
          </w:tcPr>
          <w:p w14:paraId="63592989" w14:textId="77777777" w:rsidR="00AF3072" w:rsidRPr="00806503" w:rsidRDefault="00AF3072" w:rsidP="001B2F19">
            <w:pPr>
              <w:jc w:val="both"/>
              <w:rPr>
                <w:rFonts w:cs="Arial"/>
                <w:b/>
                <w:bCs/>
              </w:rPr>
            </w:pPr>
            <w:r w:rsidRPr="00806503">
              <w:rPr>
                <w:rFonts w:cs="Arial"/>
                <w:b/>
                <w:bCs/>
              </w:rPr>
              <w:t>N</w:t>
            </w:r>
            <w:r>
              <w:rPr>
                <w:rFonts w:cs="Arial"/>
                <w:b/>
                <w:bCs/>
              </w:rPr>
              <w:t>o. of Offenders/Orders</w:t>
            </w:r>
          </w:p>
        </w:tc>
      </w:tr>
      <w:tr w:rsidR="00AF3072" w14:paraId="44DD32BB" w14:textId="77777777" w:rsidTr="001B2F19">
        <w:tc>
          <w:tcPr>
            <w:tcW w:w="3323" w:type="dxa"/>
          </w:tcPr>
          <w:p w14:paraId="58F2FDAF" w14:textId="77777777" w:rsidR="00AF3072" w:rsidRDefault="00AF3072" w:rsidP="001B2F19">
            <w:pPr>
              <w:jc w:val="both"/>
              <w:rPr>
                <w:rFonts w:cs="Arial"/>
              </w:rPr>
            </w:pPr>
            <w:r>
              <w:rPr>
                <w:rFonts w:cs="Arial"/>
              </w:rPr>
              <w:t>January - 2024</w:t>
            </w:r>
          </w:p>
        </w:tc>
        <w:tc>
          <w:tcPr>
            <w:tcW w:w="3323" w:type="dxa"/>
          </w:tcPr>
          <w:p w14:paraId="7CFB0434" w14:textId="77777777" w:rsidR="00AF3072" w:rsidRDefault="00AF3072" w:rsidP="001B2F19">
            <w:pPr>
              <w:jc w:val="both"/>
              <w:rPr>
                <w:rFonts w:cs="Arial"/>
              </w:rPr>
            </w:pPr>
            <w:r>
              <w:rPr>
                <w:rFonts w:cs="Arial"/>
              </w:rPr>
              <w:t>58</w:t>
            </w:r>
          </w:p>
        </w:tc>
      </w:tr>
      <w:tr w:rsidR="00AF3072" w14:paraId="64EF598B" w14:textId="77777777" w:rsidTr="001B2F19">
        <w:tc>
          <w:tcPr>
            <w:tcW w:w="3323" w:type="dxa"/>
          </w:tcPr>
          <w:p w14:paraId="74F002E0" w14:textId="77777777" w:rsidR="00AF3072" w:rsidRDefault="00AF3072" w:rsidP="001B2F19">
            <w:pPr>
              <w:jc w:val="both"/>
              <w:rPr>
                <w:rFonts w:cs="Arial"/>
              </w:rPr>
            </w:pPr>
            <w:r>
              <w:rPr>
                <w:rFonts w:cs="Arial"/>
              </w:rPr>
              <w:t>February</w:t>
            </w:r>
          </w:p>
        </w:tc>
        <w:tc>
          <w:tcPr>
            <w:tcW w:w="3323" w:type="dxa"/>
          </w:tcPr>
          <w:p w14:paraId="36AB4E80" w14:textId="77777777" w:rsidR="00AF3072" w:rsidRDefault="00AF3072" w:rsidP="001B2F19">
            <w:pPr>
              <w:jc w:val="both"/>
              <w:rPr>
                <w:rFonts w:cs="Arial"/>
              </w:rPr>
            </w:pPr>
            <w:r>
              <w:rPr>
                <w:rFonts w:cs="Arial"/>
              </w:rPr>
              <w:t>59</w:t>
            </w:r>
          </w:p>
        </w:tc>
      </w:tr>
      <w:tr w:rsidR="00AF3072" w14:paraId="532EFE52" w14:textId="77777777" w:rsidTr="001B2F19">
        <w:tc>
          <w:tcPr>
            <w:tcW w:w="3323" w:type="dxa"/>
          </w:tcPr>
          <w:p w14:paraId="4D4B098E" w14:textId="77777777" w:rsidR="00AF3072" w:rsidRDefault="00AF3072" w:rsidP="001B2F19">
            <w:pPr>
              <w:jc w:val="both"/>
              <w:rPr>
                <w:rFonts w:cs="Arial"/>
              </w:rPr>
            </w:pPr>
            <w:r>
              <w:rPr>
                <w:rFonts w:cs="Arial"/>
              </w:rPr>
              <w:t>March</w:t>
            </w:r>
          </w:p>
        </w:tc>
        <w:tc>
          <w:tcPr>
            <w:tcW w:w="3323" w:type="dxa"/>
          </w:tcPr>
          <w:p w14:paraId="52BA612E" w14:textId="77777777" w:rsidR="00AF3072" w:rsidRDefault="00AF3072" w:rsidP="001B2F19">
            <w:pPr>
              <w:jc w:val="both"/>
              <w:rPr>
                <w:rFonts w:cs="Arial"/>
              </w:rPr>
            </w:pPr>
            <w:r>
              <w:rPr>
                <w:rFonts w:cs="Arial"/>
              </w:rPr>
              <w:t>62</w:t>
            </w:r>
          </w:p>
        </w:tc>
      </w:tr>
      <w:tr w:rsidR="00AF3072" w14:paraId="15DCE4DC" w14:textId="77777777" w:rsidTr="001B2F19">
        <w:tc>
          <w:tcPr>
            <w:tcW w:w="3323" w:type="dxa"/>
          </w:tcPr>
          <w:p w14:paraId="4CDF7D1C" w14:textId="77777777" w:rsidR="00AF3072" w:rsidRDefault="00AF3072" w:rsidP="001B2F19">
            <w:pPr>
              <w:jc w:val="both"/>
              <w:rPr>
                <w:rFonts w:cs="Arial"/>
              </w:rPr>
            </w:pPr>
            <w:r>
              <w:rPr>
                <w:rFonts w:cs="Arial"/>
              </w:rPr>
              <w:t>April</w:t>
            </w:r>
          </w:p>
        </w:tc>
        <w:tc>
          <w:tcPr>
            <w:tcW w:w="3323" w:type="dxa"/>
          </w:tcPr>
          <w:p w14:paraId="34CF7589" w14:textId="77777777" w:rsidR="00AF3072" w:rsidRDefault="00AF3072" w:rsidP="001B2F19">
            <w:pPr>
              <w:jc w:val="both"/>
              <w:rPr>
                <w:rFonts w:cs="Arial"/>
              </w:rPr>
            </w:pPr>
            <w:r>
              <w:rPr>
                <w:rFonts w:cs="Arial"/>
              </w:rPr>
              <w:t>60</w:t>
            </w:r>
          </w:p>
        </w:tc>
      </w:tr>
      <w:tr w:rsidR="00AF3072" w14:paraId="4E0CEEBB" w14:textId="77777777" w:rsidTr="001B2F19">
        <w:tc>
          <w:tcPr>
            <w:tcW w:w="3323" w:type="dxa"/>
          </w:tcPr>
          <w:p w14:paraId="56448877" w14:textId="77777777" w:rsidR="00AF3072" w:rsidRDefault="00AF3072" w:rsidP="001B2F19">
            <w:pPr>
              <w:jc w:val="both"/>
              <w:rPr>
                <w:rFonts w:cs="Arial"/>
              </w:rPr>
            </w:pPr>
            <w:r>
              <w:rPr>
                <w:rFonts w:cs="Arial"/>
              </w:rPr>
              <w:t>May</w:t>
            </w:r>
          </w:p>
        </w:tc>
        <w:tc>
          <w:tcPr>
            <w:tcW w:w="3323" w:type="dxa"/>
          </w:tcPr>
          <w:p w14:paraId="1E340E15" w14:textId="77777777" w:rsidR="00AF3072" w:rsidRDefault="00AF3072" w:rsidP="001B2F19">
            <w:pPr>
              <w:jc w:val="both"/>
              <w:rPr>
                <w:rFonts w:cs="Arial"/>
              </w:rPr>
            </w:pPr>
            <w:r>
              <w:rPr>
                <w:rFonts w:cs="Arial"/>
              </w:rPr>
              <w:t>55</w:t>
            </w:r>
          </w:p>
        </w:tc>
      </w:tr>
      <w:tr w:rsidR="00AF3072" w14:paraId="3DFE6E1D" w14:textId="77777777" w:rsidTr="001B2F19">
        <w:tc>
          <w:tcPr>
            <w:tcW w:w="3323" w:type="dxa"/>
          </w:tcPr>
          <w:p w14:paraId="612F5120" w14:textId="77777777" w:rsidR="00AF3072" w:rsidRDefault="00AF3072" w:rsidP="001B2F19">
            <w:pPr>
              <w:jc w:val="both"/>
              <w:rPr>
                <w:rFonts w:cs="Arial"/>
              </w:rPr>
            </w:pPr>
            <w:r>
              <w:rPr>
                <w:rFonts w:cs="Arial"/>
              </w:rPr>
              <w:t>June</w:t>
            </w:r>
          </w:p>
        </w:tc>
        <w:tc>
          <w:tcPr>
            <w:tcW w:w="3323" w:type="dxa"/>
          </w:tcPr>
          <w:p w14:paraId="6F48269E" w14:textId="77777777" w:rsidR="00AF3072" w:rsidRDefault="00AF3072" w:rsidP="001B2F19">
            <w:pPr>
              <w:jc w:val="both"/>
              <w:rPr>
                <w:rFonts w:cs="Arial"/>
              </w:rPr>
            </w:pPr>
            <w:r>
              <w:rPr>
                <w:rFonts w:cs="Arial"/>
              </w:rPr>
              <w:t>53</w:t>
            </w:r>
          </w:p>
        </w:tc>
      </w:tr>
      <w:tr w:rsidR="00AF3072" w14:paraId="1141FB01" w14:textId="77777777" w:rsidTr="001B2F19">
        <w:tc>
          <w:tcPr>
            <w:tcW w:w="3323" w:type="dxa"/>
          </w:tcPr>
          <w:p w14:paraId="64D32BF8" w14:textId="77777777" w:rsidR="00AF3072" w:rsidRDefault="00AF3072" w:rsidP="001B2F19">
            <w:pPr>
              <w:jc w:val="both"/>
              <w:rPr>
                <w:rFonts w:cs="Arial"/>
              </w:rPr>
            </w:pPr>
            <w:r>
              <w:rPr>
                <w:rFonts w:cs="Arial"/>
              </w:rPr>
              <w:t>July</w:t>
            </w:r>
          </w:p>
        </w:tc>
        <w:tc>
          <w:tcPr>
            <w:tcW w:w="3323" w:type="dxa"/>
          </w:tcPr>
          <w:p w14:paraId="144AB658" w14:textId="77777777" w:rsidR="00AF3072" w:rsidRDefault="00AF3072" w:rsidP="001B2F19">
            <w:pPr>
              <w:jc w:val="both"/>
              <w:rPr>
                <w:rFonts w:cs="Arial"/>
              </w:rPr>
            </w:pPr>
            <w:r>
              <w:rPr>
                <w:rFonts w:cs="Arial"/>
              </w:rPr>
              <w:t>59</w:t>
            </w:r>
          </w:p>
        </w:tc>
      </w:tr>
      <w:tr w:rsidR="00AF3072" w14:paraId="2AEB6164" w14:textId="77777777" w:rsidTr="001B2F19">
        <w:tc>
          <w:tcPr>
            <w:tcW w:w="3323" w:type="dxa"/>
          </w:tcPr>
          <w:p w14:paraId="2B470F36" w14:textId="77777777" w:rsidR="00AF3072" w:rsidRDefault="00AF3072" w:rsidP="001B2F19">
            <w:pPr>
              <w:jc w:val="both"/>
              <w:rPr>
                <w:rFonts w:cs="Arial"/>
              </w:rPr>
            </w:pPr>
            <w:r>
              <w:rPr>
                <w:rFonts w:cs="Arial"/>
              </w:rPr>
              <w:t>August</w:t>
            </w:r>
          </w:p>
        </w:tc>
        <w:tc>
          <w:tcPr>
            <w:tcW w:w="3323" w:type="dxa"/>
          </w:tcPr>
          <w:p w14:paraId="601F46C8" w14:textId="77777777" w:rsidR="00AF3072" w:rsidRDefault="00AF3072" w:rsidP="001B2F19">
            <w:pPr>
              <w:jc w:val="both"/>
              <w:rPr>
                <w:rFonts w:cs="Arial"/>
              </w:rPr>
            </w:pPr>
            <w:r>
              <w:rPr>
                <w:rFonts w:cs="Arial"/>
              </w:rPr>
              <w:t>57</w:t>
            </w:r>
          </w:p>
        </w:tc>
      </w:tr>
      <w:tr w:rsidR="00AF3072" w14:paraId="3BB33F18" w14:textId="77777777" w:rsidTr="001B2F19">
        <w:tc>
          <w:tcPr>
            <w:tcW w:w="3323" w:type="dxa"/>
          </w:tcPr>
          <w:p w14:paraId="23040109" w14:textId="77777777" w:rsidR="00AF3072" w:rsidRDefault="00AF3072" w:rsidP="001B2F19">
            <w:pPr>
              <w:jc w:val="both"/>
              <w:rPr>
                <w:rFonts w:cs="Arial"/>
              </w:rPr>
            </w:pPr>
            <w:r>
              <w:rPr>
                <w:rFonts w:cs="Arial"/>
              </w:rPr>
              <w:t>September</w:t>
            </w:r>
          </w:p>
        </w:tc>
        <w:tc>
          <w:tcPr>
            <w:tcW w:w="3323" w:type="dxa"/>
          </w:tcPr>
          <w:p w14:paraId="6BA88996" w14:textId="77777777" w:rsidR="00AF3072" w:rsidRDefault="00AF3072" w:rsidP="001B2F19">
            <w:pPr>
              <w:jc w:val="both"/>
              <w:rPr>
                <w:rFonts w:cs="Arial"/>
              </w:rPr>
            </w:pPr>
            <w:r>
              <w:rPr>
                <w:rFonts w:cs="Arial"/>
              </w:rPr>
              <w:t>57</w:t>
            </w:r>
          </w:p>
        </w:tc>
      </w:tr>
      <w:tr w:rsidR="00AF3072" w14:paraId="360A7259" w14:textId="77777777" w:rsidTr="001B2F19">
        <w:tc>
          <w:tcPr>
            <w:tcW w:w="3323" w:type="dxa"/>
          </w:tcPr>
          <w:p w14:paraId="66886272" w14:textId="77777777" w:rsidR="00AF3072" w:rsidRDefault="00AF3072" w:rsidP="001B2F19">
            <w:pPr>
              <w:jc w:val="both"/>
              <w:rPr>
                <w:rFonts w:cs="Arial"/>
              </w:rPr>
            </w:pPr>
            <w:r>
              <w:rPr>
                <w:rFonts w:cs="Arial"/>
              </w:rPr>
              <w:t>October</w:t>
            </w:r>
          </w:p>
        </w:tc>
        <w:tc>
          <w:tcPr>
            <w:tcW w:w="3323" w:type="dxa"/>
          </w:tcPr>
          <w:p w14:paraId="19358A61" w14:textId="77777777" w:rsidR="00AF3072" w:rsidRDefault="00AF3072" w:rsidP="001B2F19">
            <w:pPr>
              <w:jc w:val="both"/>
              <w:rPr>
                <w:rFonts w:cs="Arial"/>
              </w:rPr>
            </w:pPr>
            <w:r>
              <w:rPr>
                <w:rFonts w:cs="Arial"/>
              </w:rPr>
              <w:t>60</w:t>
            </w:r>
          </w:p>
        </w:tc>
      </w:tr>
      <w:tr w:rsidR="00AF3072" w14:paraId="034F224E" w14:textId="77777777" w:rsidTr="001B2F19">
        <w:tc>
          <w:tcPr>
            <w:tcW w:w="3323" w:type="dxa"/>
          </w:tcPr>
          <w:p w14:paraId="49D18245" w14:textId="77777777" w:rsidR="00AF3072" w:rsidRDefault="00AF3072" w:rsidP="001B2F19">
            <w:pPr>
              <w:jc w:val="both"/>
              <w:rPr>
                <w:rFonts w:cs="Arial"/>
              </w:rPr>
            </w:pPr>
            <w:r>
              <w:rPr>
                <w:rFonts w:cs="Arial"/>
              </w:rPr>
              <w:t>November</w:t>
            </w:r>
          </w:p>
        </w:tc>
        <w:tc>
          <w:tcPr>
            <w:tcW w:w="3323" w:type="dxa"/>
          </w:tcPr>
          <w:p w14:paraId="057F64EA" w14:textId="77777777" w:rsidR="00AF3072" w:rsidRDefault="00AF3072" w:rsidP="001B2F19">
            <w:pPr>
              <w:jc w:val="both"/>
              <w:rPr>
                <w:rFonts w:cs="Arial"/>
              </w:rPr>
            </w:pPr>
            <w:r>
              <w:rPr>
                <w:rFonts w:cs="Arial"/>
              </w:rPr>
              <w:t>60</w:t>
            </w:r>
          </w:p>
        </w:tc>
      </w:tr>
      <w:tr w:rsidR="00AF3072" w14:paraId="601AB796" w14:textId="77777777" w:rsidTr="001B2F19">
        <w:tc>
          <w:tcPr>
            <w:tcW w:w="3323" w:type="dxa"/>
          </w:tcPr>
          <w:p w14:paraId="0DE3ADC8" w14:textId="77777777" w:rsidR="00AF3072" w:rsidRDefault="00AF3072" w:rsidP="001B2F19">
            <w:pPr>
              <w:jc w:val="both"/>
              <w:rPr>
                <w:rFonts w:cs="Arial"/>
              </w:rPr>
            </w:pPr>
            <w:r>
              <w:rPr>
                <w:rFonts w:cs="Arial"/>
              </w:rPr>
              <w:t>December</w:t>
            </w:r>
          </w:p>
        </w:tc>
        <w:tc>
          <w:tcPr>
            <w:tcW w:w="3323" w:type="dxa"/>
          </w:tcPr>
          <w:p w14:paraId="728E81E9" w14:textId="77777777" w:rsidR="00AF3072" w:rsidRDefault="00AF3072" w:rsidP="001B2F19">
            <w:pPr>
              <w:jc w:val="both"/>
              <w:rPr>
                <w:rFonts w:cs="Arial"/>
              </w:rPr>
            </w:pPr>
            <w:r>
              <w:rPr>
                <w:rFonts w:cs="Arial"/>
              </w:rPr>
              <w:t>62</w:t>
            </w:r>
          </w:p>
        </w:tc>
      </w:tr>
      <w:tr w:rsidR="00AF3072" w14:paraId="178C82C6" w14:textId="77777777" w:rsidTr="001B2F19">
        <w:tc>
          <w:tcPr>
            <w:tcW w:w="3323" w:type="dxa"/>
          </w:tcPr>
          <w:p w14:paraId="7C01DDB7" w14:textId="77777777" w:rsidR="00AF3072" w:rsidRDefault="00AF3072" w:rsidP="001B2F19">
            <w:pPr>
              <w:jc w:val="both"/>
              <w:rPr>
                <w:rFonts w:cs="Arial"/>
              </w:rPr>
            </w:pPr>
            <w:r>
              <w:rPr>
                <w:rFonts w:cs="Arial"/>
              </w:rPr>
              <w:t>January – 2025</w:t>
            </w:r>
          </w:p>
        </w:tc>
        <w:tc>
          <w:tcPr>
            <w:tcW w:w="3323" w:type="dxa"/>
          </w:tcPr>
          <w:p w14:paraId="6EA3A8B8" w14:textId="77777777" w:rsidR="00AF3072" w:rsidRDefault="00AF3072" w:rsidP="001B2F19">
            <w:pPr>
              <w:jc w:val="both"/>
              <w:rPr>
                <w:rFonts w:cs="Arial"/>
              </w:rPr>
            </w:pPr>
            <w:r>
              <w:rPr>
                <w:rFonts w:cs="Arial"/>
              </w:rPr>
              <w:t>68</w:t>
            </w:r>
          </w:p>
        </w:tc>
      </w:tr>
    </w:tbl>
    <w:p w14:paraId="441F892D" w14:textId="77777777" w:rsidR="00D81109" w:rsidRDefault="00D81109"/>
    <w:sectPr w:rsidR="00D81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72"/>
    <w:rsid w:val="00824CC1"/>
    <w:rsid w:val="00843A59"/>
    <w:rsid w:val="00AF3072"/>
    <w:rsid w:val="00D8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B469"/>
  <w15:chartTrackingRefBased/>
  <w15:docId w15:val="{262794CE-88AD-499C-9CCA-983DA9D2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072"/>
    <w:pPr>
      <w:overflowPunct w:val="0"/>
      <w:autoSpaceDE w:val="0"/>
      <w:autoSpaceDN w:val="0"/>
      <w:adjustRightInd w:val="0"/>
      <w:spacing w:after="0" w:line="240" w:lineRule="auto"/>
      <w:textAlignment w:val="baseline"/>
    </w:pPr>
    <w:rPr>
      <w:rFonts w:ascii="Arial" w:eastAsia="Times New Roman" w:hAnsi="Arial" w:cs="Times New Roman"/>
      <w:kern w:val="0"/>
      <w:lang w:eastAsia="en-AU"/>
      <w14:ligatures w14:val="none"/>
    </w:rPr>
  </w:style>
  <w:style w:type="paragraph" w:styleId="Heading1">
    <w:name w:val="heading 1"/>
    <w:basedOn w:val="Normal"/>
    <w:next w:val="Normal"/>
    <w:link w:val="Heading1Char"/>
    <w:uiPriority w:val="9"/>
    <w:qFormat/>
    <w:rsid w:val="00AF3072"/>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F3072"/>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F3072"/>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F3072"/>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F3072"/>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F3072"/>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F3072"/>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F3072"/>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F3072"/>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0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0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0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0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0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072"/>
    <w:rPr>
      <w:rFonts w:eastAsiaTheme="majorEastAsia" w:cstheme="majorBidi"/>
      <w:color w:val="272727" w:themeColor="text1" w:themeTint="D8"/>
    </w:rPr>
  </w:style>
  <w:style w:type="paragraph" w:styleId="Title">
    <w:name w:val="Title"/>
    <w:basedOn w:val="Normal"/>
    <w:next w:val="Normal"/>
    <w:link w:val="TitleChar"/>
    <w:uiPriority w:val="10"/>
    <w:qFormat/>
    <w:rsid w:val="00AF3072"/>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F3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072"/>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F3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072"/>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F3072"/>
    <w:rPr>
      <w:i/>
      <w:iCs/>
      <w:color w:val="404040" w:themeColor="text1" w:themeTint="BF"/>
    </w:rPr>
  </w:style>
  <w:style w:type="paragraph" w:styleId="ListParagraph">
    <w:name w:val="List Paragraph"/>
    <w:basedOn w:val="Normal"/>
    <w:uiPriority w:val="34"/>
    <w:qFormat/>
    <w:rsid w:val="00AF3072"/>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AF3072"/>
    <w:rPr>
      <w:i/>
      <w:iCs/>
      <w:color w:val="0F4761" w:themeColor="accent1" w:themeShade="BF"/>
    </w:rPr>
  </w:style>
  <w:style w:type="paragraph" w:styleId="IntenseQuote">
    <w:name w:val="Intense Quote"/>
    <w:basedOn w:val="Normal"/>
    <w:next w:val="Normal"/>
    <w:link w:val="IntenseQuoteChar"/>
    <w:uiPriority w:val="30"/>
    <w:qFormat/>
    <w:rsid w:val="00AF3072"/>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F3072"/>
    <w:rPr>
      <w:i/>
      <w:iCs/>
      <w:color w:val="0F4761" w:themeColor="accent1" w:themeShade="BF"/>
    </w:rPr>
  </w:style>
  <w:style w:type="character" w:styleId="IntenseReference">
    <w:name w:val="Intense Reference"/>
    <w:basedOn w:val="DefaultParagraphFont"/>
    <w:uiPriority w:val="32"/>
    <w:qFormat/>
    <w:rsid w:val="00AF3072"/>
    <w:rPr>
      <w:b/>
      <w:bCs/>
      <w:smallCaps/>
      <w:color w:val="0F4761" w:themeColor="accent1" w:themeShade="BF"/>
      <w:spacing w:val="5"/>
    </w:rPr>
  </w:style>
  <w:style w:type="table" w:styleId="TableGrid">
    <w:name w:val="Table Grid"/>
    <w:basedOn w:val="TableNormal"/>
    <w:rsid w:val="00AF3072"/>
    <w:pPr>
      <w:spacing w:before="60" w:after="6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ourier New" w:hAnsi="Courier New"/>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Lee</dc:creator>
  <cp:keywords/>
  <dc:description/>
  <cp:lastModifiedBy>Taylor, Lee</cp:lastModifiedBy>
  <cp:revision>1</cp:revision>
  <dcterms:created xsi:type="dcterms:W3CDTF">2025-02-28T02:43:00Z</dcterms:created>
  <dcterms:modified xsi:type="dcterms:W3CDTF">2025-02-28T02:44:00Z</dcterms:modified>
</cp:coreProperties>
</file>